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329E5" w14:textId="77777777" w:rsidR="001D5999" w:rsidRPr="003C090F" w:rsidRDefault="001D5999" w:rsidP="00F03452">
      <w:pPr>
        <w:jc w:val="center"/>
        <w:rPr>
          <w:rFonts w:ascii="Arial" w:hAnsi="Arial" w:cs="Arial"/>
        </w:rPr>
      </w:pPr>
      <w:r w:rsidRPr="003C090F">
        <w:rPr>
          <w:rFonts w:ascii="Arial" w:hAnsi="Arial" w:cs="Arial"/>
        </w:rPr>
        <w:t>NATIONAL COAL MINING MUSEUM FOR ENGLAND</w:t>
      </w:r>
    </w:p>
    <w:p w14:paraId="792AF787" w14:textId="77777777" w:rsidR="001D5999" w:rsidRPr="003C090F" w:rsidRDefault="001D5999" w:rsidP="00F03452">
      <w:pPr>
        <w:jc w:val="center"/>
        <w:rPr>
          <w:rFonts w:ascii="Arial" w:hAnsi="Arial" w:cs="Arial"/>
        </w:rPr>
      </w:pPr>
    </w:p>
    <w:p w14:paraId="0066DEDF" w14:textId="77777777" w:rsidR="001D5999" w:rsidRPr="003C090F" w:rsidRDefault="001D5999" w:rsidP="00F03452">
      <w:pPr>
        <w:jc w:val="center"/>
        <w:rPr>
          <w:rFonts w:ascii="Arial" w:hAnsi="Arial" w:cs="Arial"/>
        </w:rPr>
      </w:pPr>
      <w:r w:rsidRPr="003C090F">
        <w:rPr>
          <w:rFonts w:ascii="Arial" w:hAnsi="Arial" w:cs="Arial"/>
        </w:rPr>
        <w:t>JOB DESCRIPTION</w:t>
      </w:r>
    </w:p>
    <w:p w14:paraId="0580C8FD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5231FE1D" w14:textId="49F319CE" w:rsidR="00603091" w:rsidRPr="003C090F" w:rsidRDefault="00603091" w:rsidP="00603091">
      <w:pPr>
        <w:jc w:val="both"/>
        <w:rPr>
          <w:rFonts w:ascii="Arial" w:hAnsi="Arial" w:cs="Arial"/>
          <w:lang w:val="en-GB"/>
        </w:rPr>
      </w:pPr>
      <w:bookmarkStart w:id="0" w:name="_Hlk190167693"/>
      <w:r w:rsidRPr="003C090F">
        <w:rPr>
          <w:rFonts w:ascii="Arial" w:hAnsi="Arial" w:cs="Arial"/>
          <w:lang w:val="en-GB"/>
        </w:rPr>
        <w:t xml:space="preserve">This position is employed by National Coal Mining Museum Trading Limited, a subsidiary dedicated to supporting the National Coal Mining Museum Trust Ltd. The </w:t>
      </w:r>
      <w:proofErr w:type="gramStart"/>
      <w:r w:rsidRPr="003C090F">
        <w:rPr>
          <w:rFonts w:ascii="Arial" w:hAnsi="Arial" w:cs="Arial"/>
          <w:lang w:val="en-GB"/>
        </w:rPr>
        <w:t>principle</w:t>
      </w:r>
      <w:proofErr w:type="gramEnd"/>
      <w:r w:rsidRPr="003C090F">
        <w:rPr>
          <w:rFonts w:ascii="Arial" w:hAnsi="Arial" w:cs="Arial"/>
          <w:lang w:val="en-GB"/>
        </w:rPr>
        <w:t xml:space="preserve"> activities of the Trading Company are the provision of catering and conference </w:t>
      </w:r>
      <w:proofErr w:type="gramStart"/>
      <w:r w:rsidRPr="003C090F">
        <w:rPr>
          <w:rFonts w:ascii="Arial" w:hAnsi="Arial" w:cs="Arial"/>
          <w:lang w:val="en-GB"/>
        </w:rPr>
        <w:t>facilities,  retailing</w:t>
      </w:r>
      <w:proofErr w:type="gramEnd"/>
      <w:r w:rsidRPr="003C090F">
        <w:rPr>
          <w:rFonts w:ascii="Arial" w:hAnsi="Arial" w:cs="Arial"/>
          <w:lang w:val="en-GB"/>
        </w:rPr>
        <w:t xml:space="preserve"> gifts, souvenirs, and educational items associated with the mining industry.</w:t>
      </w:r>
    </w:p>
    <w:p w14:paraId="4E32E915" w14:textId="77777777" w:rsidR="00603091" w:rsidRPr="003C090F" w:rsidRDefault="00603091" w:rsidP="00F03452">
      <w:pPr>
        <w:jc w:val="both"/>
        <w:rPr>
          <w:rFonts w:ascii="Arial" w:hAnsi="Arial" w:cs="Arial"/>
        </w:rPr>
      </w:pPr>
    </w:p>
    <w:p w14:paraId="67F9291A" w14:textId="77777777" w:rsidR="00603091" w:rsidRPr="003C090F" w:rsidRDefault="00603091" w:rsidP="00603091">
      <w:pPr>
        <w:pStyle w:val="Text"/>
      </w:pPr>
      <w:r w:rsidRPr="003C090F">
        <w:t>Your post is designed to contribute to our Strategic Objectives</w:t>
      </w:r>
    </w:p>
    <w:bookmarkEnd w:id="0"/>
    <w:p w14:paraId="140575C7" w14:textId="77777777" w:rsidR="00603091" w:rsidRPr="003C090F" w:rsidRDefault="00603091" w:rsidP="00F03452">
      <w:pPr>
        <w:jc w:val="both"/>
        <w:rPr>
          <w:rFonts w:ascii="Arial" w:hAnsi="Arial" w:cs="Arial"/>
        </w:rPr>
      </w:pPr>
    </w:p>
    <w:p w14:paraId="38AB3953" w14:textId="68B8C90A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>1.    POST DETAILS</w:t>
      </w:r>
    </w:p>
    <w:p w14:paraId="1BC2FBD5" w14:textId="77777777" w:rsidR="001D5999" w:rsidRPr="003C090F" w:rsidRDefault="001D5999" w:rsidP="00F03452">
      <w:pPr>
        <w:pStyle w:val="Foot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41531719" w14:textId="45F33E80" w:rsidR="00D73D4F" w:rsidRPr="003C090F" w:rsidRDefault="00D73D4F" w:rsidP="00D73D4F">
      <w:pPr>
        <w:pStyle w:val="Style1"/>
        <w:numPr>
          <w:ilvl w:val="0"/>
          <w:numId w:val="0"/>
        </w:numPr>
        <w:ind w:left="709" w:hanging="283"/>
      </w:pPr>
      <w:proofErr w:type="gramStart"/>
      <w:r w:rsidRPr="003C090F">
        <w:t>Title :</w:t>
      </w:r>
      <w:proofErr w:type="gramEnd"/>
      <w:r w:rsidRPr="003C090F">
        <w:t xml:space="preserve"> Front of House Assistant</w:t>
      </w:r>
    </w:p>
    <w:p w14:paraId="2BA9E516" w14:textId="77777777" w:rsidR="00D73D4F" w:rsidRPr="003C090F" w:rsidRDefault="00D73D4F" w:rsidP="00D73D4F">
      <w:pPr>
        <w:pStyle w:val="Style1"/>
      </w:pPr>
      <w:r w:rsidRPr="003C090F">
        <w:t>Location: NCMME, New Road, Overton, Wakefield</w:t>
      </w:r>
    </w:p>
    <w:p w14:paraId="08292F3A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2F0588EE" w14:textId="1E932BA1" w:rsidR="001D5999" w:rsidRPr="003C090F" w:rsidRDefault="001D5999" w:rsidP="009807F6">
      <w:pPr>
        <w:pStyle w:val="1"/>
      </w:pPr>
      <w:r w:rsidRPr="003C090F">
        <w:t xml:space="preserve">REPORTING TO: </w:t>
      </w:r>
    </w:p>
    <w:p w14:paraId="0262E988" w14:textId="77777777" w:rsidR="001D5999" w:rsidRPr="003C090F" w:rsidRDefault="001D5999" w:rsidP="004D4559">
      <w:pPr>
        <w:ind w:left="360"/>
        <w:jc w:val="both"/>
        <w:rPr>
          <w:rFonts w:ascii="Arial" w:hAnsi="Arial" w:cs="Arial"/>
        </w:rPr>
      </w:pPr>
    </w:p>
    <w:p w14:paraId="27A5BC6E" w14:textId="77777777" w:rsidR="001D5999" w:rsidRPr="003C090F" w:rsidRDefault="001D5999" w:rsidP="00F03452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Catering Manager, or in their </w:t>
      </w:r>
      <w:proofErr w:type="gramStart"/>
      <w:r w:rsidRPr="003C090F">
        <w:rPr>
          <w:rFonts w:ascii="Arial" w:hAnsi="Arial" w:cs="Arial"/>
        </w:rPr>
        <w:t>absence;</w:t>
      </w:r>
      <w:proofErr w:type="gramEnd"/>
    </w:p>
    <w:p w14:paraId="1C3AA062" w14:textId="60E901C2" w:rsidR="001D5999" w:rsidRPr="003C090F" w:rsidRDefault="001D5999" w:rsidP="00F03452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>Sous chef</w:t>
      </w:r>
      <w:r w:rsidR="004D4559">
        <w:rPr>
          <w:rFonts w:ascii="Arial" w:hAnsi="Arial" w:cs="Arial"/>
        </w:rPr>
        <w:tab/>
      </w:r>
      <w:r w:rsidR="004D4559">
        <w:rPr>
          <w:rFonts w:ascii="Arial" w:hAnsi="Arial" w:cs="Arial"/>
        </w:rPr>
        <w:tab/>
      </w:r>
    </w:p>
    <w:p w14:paraId="1027809C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567D8C34" w14:textId="465EBD5F" w:rsidR="001D5999" w:rsidRPr="003C090F" w:rsidRDefault="001D5999" w:rsidP="009807F6">
      <w:pPr>
        <w:pStyle w:val="1"/>
      </w:pPr>
      <w:r w:rsidRPr="003C090F">
        <w:t xml:space="preserve">SUPERVISORY RESPONSIBILITIES: </w:t>
      </w:r>
    </w:p>
    <w:p w14:paraId="29789530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1200144D" w14:textId="77777777" w:rsidR="001D5999" w:rsidRPr="003C090F" w:rsidRDefault="001D5999" w:rsidP="00F03452">
      <w:pPr>
        <w:pStyle w:val="Footer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Nil</w:t>
      </w:r>
    </w:p>
    <w:p w14:paraId="28179ADA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3F5CF8F9" w14:textId="51909F74" w:rsidR="001D5999" w:rsidRPr="003C090F" w:rsidRDefault="001D5999" w:rsidP="009807F6">
      <w:pPr>
        <w:pStyle w:val="1"/>
      </w:pPr>
      <w:r w:rsidRPr="00A92559">
        <w:rPr>
          <w:rFonts w:eastAsiaTheme="majorEastAsia"/>
        </w:rPr>
        <w:t xml:space="preserve"> </w:t>
      </w:r>
      <w:proofErr w:type="gramStart"/>
      <w:r w:rsidRPr="00A92559">
        <w:rPr>
          <w:rFonts w:eastAsiaTheme="majorEastAsia"/>
        </w:rPr>
        <w:t>OVERALL</w:t>
      </w:r>
      <w:proofErr w:type="gramEnd"/>
      <w:r w:rsidRPr="00A92559">
        <w:rPr>
          <w:rFonts w:eastAsiaTheme="majorEastAsia"/>
        </w:rPr>
        <w:t xml:space="preserve"> PURPOSE OF POST:</w:t>
      </w:r>
    </w:p>
    <w:p w14:paraId="7A0BE1A8" w14:textId="0A00242B" w:rsidR="009807F6" w:rsidRPr="003C090F" w:rsidRDefault="0015489F" w:rsidP="00F03452">
      <w:pPr>
        <w:spacing w:after="160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To support catering </w:t>
      </w:r>
      <w:r w:rsidR="00166ECD" w:rsidRPr="003C090F">
        <w:rPr>
          <w:rFonts w:ascii="Arial" w:hAnsi="Arial" w:cs="Arial"/>
        </w:rPr>
        <w:t xml:space="preserve">provision </w:t>
      </w:r>
      <w:r w:rsidRPr="003C090F">
        <w:rPr>
          <w:rFonts w:ascii="Arial" w:hAnsi="Arial" w:cs="Arial"/>
        </w:rPr>
        <w:t xml:space="preserve">by taking orders, serving food and drinks, assisting with </w:t>
      </w:r>
      <w:r w:rsidR="00166ECD" w:rsidRPr="003C090F">
        <w:rPr>
          <w:rFonts w:ascii="Arial" w:hAnsi="Arial" w:cs="Arial"/>
        </w:rPr>
        <w:t xml:space="preserve">basic </w:t>
      </w:r>
      <w:r w:rsidRPr="003C090F">
        <w:rPr>
          <w:rFonts w:ascii="Arial" w:hAnsi="Arial" w:cs="Arial"/>
        </w:rPr>
        <w:t>food prep</w:t>
      </w:r>
      <w:r w:rsidR="00166ECD" w:rsidRPr="003C090F">
        <w:rPr>
          <w:rFonts w:ascii="Arial" w:hAnsi="Arial" w:cs="Arial"/>
        </w:rPr>
        <w:t>aration</w:t>
      </w:r>
      <w:r w:rsidRPr="003C090F">
        <w:rPr>
          <w:rFonts w:ascii="Arial" w:hAnsi="Arial" w:cs="Arial"/>
        </w:rPr>
        <w:t xml:space="preserve">, and maintaining cleanliness. The role includes collaborating with the team during events, operating the bar, and ensuring </w:t>
      </w:r>
      <w:proofErr w:type="gramStart"/>
      <w:r w:rsidRPr="003C090F">
        <w:rPr>
          <w:rFonts w:ascii="Arial" w:hAnsi="Arial" w:cs="Arial"/>
        </w:rPr>
        <w:t>a high</w:t>
      </w:r>
      <w:proofErr w:type="gramEnd"/>
      <w:r w:rsidRPr="003C090F">
        <w:rPr>
          <w:rFonts w:ascii="Arial" w:hAnsi="Arial" w:cs="Arial"/>
        </w:rPr>
        <w:t>-quality customer experience.</w:t>
      </w:r>
      <w:r w:rsidR="00166ECD" w:rsidRPr="003C090F">
        <w:rPr>
          <w:rFonts w:ascii="Arial" w:hAnsi="Arial" w:cs="Arial"/>
        </w:rPr>
        <w:t xml:space="preserve"> To support visitor welcome and retail/ticket sales as required.</w:t>
      </w:r>
    </w:p>
    <w:p w14:paraId="57DE03B7" w14:textId="15497BB0" w:rsidR="001D5999" w:rsidRPr="003C090F" w:rsidRDefault="001D5999" w:rsidP="00F03452">
      <w:pPr>
        <w:spacing w:after="160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>5</w:t>
      </w:r>
      <w:proofErr w:type="gramStart"/>
      <w:r w:rsidRPr="00A92559">
        <w:rPr>
          <w:rFonts w:ascii="Arial" w:eastAsiaTheme="majorEastAsia" w:hAnsi="Arial" w:cs="Arial"/>
        </w:rPr>
        <w:t>.</w:t>
      </w:r>
      <w:r w:rsidR="009807F6" w:rsidRPr="003C090F">
        <w:rPr>
          <w:rFonts w:ascii="Arial" w:eastAsiaTheme="majorEastAsia" w:hAnsi="Arial" w:cs="Arial"/>
        </w:rPr>
        <w:tab/>
      </w:r>
      <w:r w:rsidRPr="00A92559">
        <w:rPr>
          <w:rFonts w:ascii="Arial" w:eastAsiaTheme="majorEastAsia" w:hAnsi="Arial" w:cs="Arial"/>
        </w:rPr>
        <w:t xml:space="preserve"> SPECIFIC</w:t>
      </w:r>
      <w:proofErr w:type="gramEnd"/>
      <w:r w:rsidRPr="00A92559">
        <w:rPr>
          <w:rFonts w:ascii="Arial" w:eastAsiaTheme="majorEastAsia" w:hAnsi="Arial" w:cs="Arial"/>
        </w:rPr>
        <w:t xml:space="preserve"> TASK AREAS:</w:t>
      </w:r>
    </w:p>
    <w:p w14:paraId="62C9C927" w14:textId="6F1E9D2B" w:rsidR="0035565D" w:rsidRPr="003C090F" w:rsidRDefault="001D5999" w:rsidP="00CA3D2B">
      <w:pPr>
        <w:spacing w:after="160"/>
        <w:ind w:firstLine="360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>5.1. General Duties:</w:t>
      </w:r>
    </w:p>
    <w:p w14:paraId="749BCD2D" w14:textId="77777777" w:rsidR="00BF79E8" w:rsidRDefault="00BF79E8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Greet customers warmly and provide excellent customer service.</w:t>
      </w:r>
    </w:p>
    <w:p w14:paraId="0E3ADFC0" w14:textId="2FA1FE0C" w:rsidR="0035565D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Take customer orders, serve food and drinks efficiently, and provide information about menu items, including daily specials, while upselling where appropriate.</w:t>
      </w:r>
    </w:p>
    <w:p w14:paraId="69C4A46C" w14:textId="0F698848" w:rsidR="00BF79E8" w:rsidRPr="003C090F" w:rsidRDefault="00BF79E8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Handle customer payments accurately using the correct systems and processes.</w:t>
      </w:r>
    </w:p>
    <w:p w14:paraId="03A6945B" w14:textId="77777777" w:rsidR="0035565D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Assist with basic food preparation and kitchen tasks as needed, ensuring food safety and hygiene standards are met.</w:t>
      </w:r>
    </w:p>
    <w:p w14:paraId="2896251A" w14:textId="77777777" w:rsidR="0035565D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Maintain cleanliness and organisation of front-of-house and back-of-house areas, including tables, service stations, and catering equipment.</w:t>
      </w:r>
    </w:p>
    <w:p w14:paraId="231A1935" w14:textId="77777777" w:rsidR="0035565D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lastRenderedPageBreak/>
        <w:t>Work collaboratively with catering staff to ensure smooth service during busy periods.</w:t>
      </w:r>
    </w:p>
    <w:p w14:paraId="01C9F4DF" w14:textId="3B217AAD" w:rsidR="0035565D" w:rsidRPr="003C090F" w:rsidRDefault="0035565D" w:rsidP="005F396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Handle customer enquiries and resolve complaints professionally to ensure a high-quality customer experience.</w:t>
      </w:r>
    </w:p>
    <w:p w14:paraId="3BC3B693" w14:textId="678646FA" w:rsidR="0035565D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Assist the commercial team in delivering catering services for conferencing</w:t>
      </w:r>
      <w:r w:rsidR="00A94150" w:rsidRPr="003C090F">
        <w:rPr>
          <w:rFonts w:ascii="Arial" w:hAnsi="Arial" w:cs="Arial"/>
        </w:rPr>
        <w:t>, wedding receptions</w:t>
      </w:r>
      <w:r w:rsidRPr="003C090F">
        <w:rPr>
          <w:rFonts w:ascii="Arial" w:hAnsi="Arial" w:cs="Arial"/>
        </w:rPr>
        <w:t xml:space="preserve"> and special events.</w:t>
      </w:r>
    </w:p>
    <w:p w14:paraId="5E3FFBA5" w14:textId="77777777" w:rsidR="0035565D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Operate the bar as required, ensuring the responsible service of alcohol and maintaining high service standards.</w:t>
      </w:r>
    </w:p>
    <w:p w14:paraId="57A5DC68" w14:textId="77777777" w:rsidR="0035565D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Assist in setting up and running catering pop-ups at events, adapting to different service environments.</w:t>
      </w:r>
    </w:p>
    <w:p w14:paraId="55C0B1C1" w14:textId="77777777" w:rsidR="00FB055E" w:rsidRPr="003C090F" w:rsidRDefault="0035565D" w:rsidP="0035565D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3C090F">
        <w:rPr>
          <w:rFonts w:ascii="Arial" w:hAnsi="Arial" w:cs="Arial"/>
        </w:rPr>
        <w:t>Work in the secondary on-site catering outlet as needed, ensuring consistency in service quality across all catering operations</w:t>
      </w:r>
      <w:r w:rsidR="00FB055E" w:rsidRPr="003C090F">
        <w:rPr>
          <w:rFonts w:ascii="Arial" w:hAnsi="Arial" w:cs="Arial"/>
        </w:rPr>
        <w:t>.</w:t>
      </w:r>
    </w:p>
    <w:p w14:paraId="42A34551" w14:textId="2407E237" w:rsidR="00BD7E44" w:rsidRPr="00A92559" w:rsidRDefault="00BF79E8" w:rsidP="00A92559">
      <w:pPr>
        <w:pStyle w:val="NormalWeb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B61C4" w:rsidRPr="00A92559">
        <w:rPr>
          <w:rFonts w:ascii="Arial" w:hAnsi="Arial" w:cs="Arial"/>
        </w:rPr>
        <w:t>upport visitor welcome and retail/ticket sales as required.</w:t>
      </w:r>
    </w:p>
    <w:p w14:paraId="3F90DEA7" w14:textId="2EBF968C" w:rsidR="001D5999" w:rsidRPr="003C090F" w:rsidRDefault="001D5999" w:rsidP="00CA3D2B">
      <w:pPr>
        <w:spacing w:after="160"/>
        <w:ind w:firstLine="360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 xml:space="preserve">5.2. </w:t>
      </w:r>
      <w:r w:rsidR="00C07776" w:rsidRPr="003C090F">
        <w:rPr>
          <w:rFonts w:ascii="Arial" w:eastAsiaTheme="majorEastAsia" w:hAnsi="Arial" w:cs="Arial"/>
        </w:rPr>
        <w:tab/>
      </w:r>
      <w:r w:rsidRPr="00A92559">
        <w:rPr>
          <w:rFonts w:ascii="Arial" w:eastAsiaTheme="majorEastAsia" w:hAnsi="Arial" w:cs="Arial"/>
        </w:rPr>
        <w:t>Other Duties:</w:t>
      </w:r>
    </w:p>
    <w:p w14:paraId="33BA95CB" w14:textId="77777777" w:rsidR="001D5999" w:rsidRPr="003C090F" w:rsidRDefault="001D5999" w:rsidP="00F03452">
      <w:pPr>
        <w:numPr>
          <w:ilvl w:val="0"/>
          <w:numId w:val="8"/>
        </w:numPr>
        <w:spacing w:after="160"/>
        <w:rPr>
          <w:rFonts w:ascii="Arial" w:hAnsi="Arial" w:cs="Arial"/>
        </w:rPr>
      </w:pPr>
      <w:r w:rsidRPr="003C090F">
        <w:rPr>
          <w:rFonts w:ascii="Arial" w:hAnsi="Arial" w:cs="Arial"/>
        </w:rPr>
        <w:t>Undertake other duties at a comparable level of responsibility when required.</w:t>
      </w:r>
    </w:p>
    <w:p w14:paraId="18116085" w14:textId="55A37C59" w:rsidR="001D5999" w:rsidRPr="003C090F" w:rsidRDefault="001D5999" w:rsidP="00CA3D2B">
      <w:pPr>
        <w:spacing w:after="160"/>
        <w:ind w:firstLine="360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 xml:space="preserve">5.3. </w:t>
      </w:r>
      <w:r w:rsidR="00C07776" w:rsidRPr="003C090F">
        <w:rPr>
          <w:rFonts w:ascii="Arial" w:eastAsiaTheme="majorEastAsia" w:hAnsi="Arial" w:cs="Arial"/>
        </w:rPr>
        <w:tab/>
      </w:r>
      <w:r w:rsidRPr="00A92559">
        <w:rPr>
          <w:rFonts w:ascii="Arial" w:eastAsiaTheme="majorEastAsia" w:hAnsi="Arial" w:cs="Arial"/>
        </w:rPr>
        <w:t>Special Features:</w:t>
      </w:r>
    </w:p>
    <w:p w14:paraId="4C8EC77A" w14:textId="77777777" w:rsidR="001D5999" w:rsidRPr="003C090F" w:rsidRDefault="001D5999" w:rsidP="00F03452">
      <w:pPr>
        <w:numPr>
          <w:ilvl w:val="0"/>
          <w:numId w:val="9"/>
        </w:numPr>
        <w:spacing w:after="160"/>
        <w:rPr>
          <w:rFonts w:ascii="Arial" w:hAnsi="Arial" w:cs="Arial"/>
        </w:rPr>
      </w:pPr>
      <w:r w:rsidRPr="003C090F">
        <w:rPr>
          <w:rFonts w:ascii="Arial" w:hAnsi="Arial" w:cs="Arial"/>
        </w:rPr>
        <w:t>Regular weekend and bank holiday work required, with occasional evenings.</w:t>
      </w:r>
    </w:p>
    <w:p w14:paraId="27DD5581" w14:textId="40C123FF" w:rsidR="001D5999" w:rsidRPr="003C090F" w:rsidRDefault="001D5999" w:rsidP="00F03452">
      <w:pPr>
        <w:spacing w:after="160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>6. PERSONAL CONTACT:</w:t>
      </w:r>
    </w:p>
    <w:p w14:paraId="71260C1A" w14:textId="427B242F" w:rsidR="001D5999" w:rsidRPr="003C090F" w:rsidRDefault="001D5999" w:rsidP="00CA3D2B">
      <w:pPr>
        <w:spacing w:after="160"/>
        <w:ind w:firstLine="633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>6.1.</w:t>
      </w:r>
      <w:r w:rsidR="00C07776" w:rsidRPr="003C090F">
        <w:rPr>
          <w:rFonts w:ascii="Arial" w:eastAsiaTheme="majorEastAsia" w:hAnsi="Arial" w:cs="Arial"/>
        </w:rPr>
        <w:tab/>
      </w:r>
      <w:r w:rsidRPr="00A92559">
        <w:rPr>
          <w:rFonts w:ascii="Arial" w:eastAsiaTheme="majorEastAsia" w:hAnsi="Arial" w:cs="Arial"/>
        </w:rPr>
        <w:t xml:space="preserve"> Internal:</w:t>
      </w:r>
    </w:p>
    <w:p w14:paraId="77757C1E" w14:textId="77777777" w:rsidR="001D5999" w:rsidRPr="003C090F" w:rsidRDefault="001D5999" w:rsidP="00F03452">
      <w:pPr>
        <w:pStyle w:val="Bullets"/>
      </w:pPr>
      <w:r w:rsidRPr="003C090F">
        <w:t>All members of the Museum staff and volunteers</w:t>
      </w:r>
    </w:p>
    <w:p w14:paraId="3745A5CD" w14:textId="4CFFB6AE" w:rsidR="00A94150" w:rsidRPr="003C090F" w:rsidRDefault="00A94150" w:rsidP="00F03452">
      <w:pPr>
        <w:pStyle w:val="Bullets"/>
      </w:pPr>
      <w:r w:rsidRPr="003C090F">
        <w:t>Trading Company Directors</w:t>
      </w:r>
    </w:p>
    <w:p w14:paraId="404B1137" w14:textId="12121C8F" w:rsidR="00A94150" w:rsidRPr="003C090F" w:rsidRDefault="00A94150" w:rsidP="00F03452">
      <w:pPr>
        <w:pStyle w:val="Bullets"/>
      </w:pPr>
      <w:r w:rsidRPr="003C090F">
        <w:t>Museum Trustees</w:t>
      </w:r>
    </w:p>
    <w:p w14:paraId="525A63EE" w14:textId="77777777" w:rsidR="001D5999" w:rsidRPr="003C090F" w:rsidRDefault="001D5999" w:rsidP="00F03452">
      <w:pPr>
        <w:pStyle w:val="Bullets"/>
        <w:numPr>
          <w:ilvl w:val="0"/>
          <w:numId w:val="0"/>
        </w:numPr>
        <w:ind w:left="993"/>
      </w:pPr>
    </w:p>
    <w:p w14:paraId="5466EA99" w14:textId="2E491ACA" w:rsidR="001D5999" w:rsidRPr="003C090F" w:rsidRDefault="001D5999" w:rsidP="00CA3D2B">
      <w:pPr>
        <w:spacing w:after="160"/>
        <w:ind w:firstLine="360"/>
        <w:rPr>
          <w:rFonts w:ascii="Arial" w:hAnsi="Arial" w:cs="Arial"/>
        </w:rPr>
      </w:pPr>
      <w:r w:rsidRPr="00A92559">
        <w:rPr>
          <w:rFonts w:ascii="Arial" w:eastAsiaTheme="majorEastAsia" w:hAnsi="Arial" w:cs="Arial"/>
        </w:rPr>
        <w:t>6.2.</w:t>
      </w:r>
      <w:r w:rsidR="00C07776" w:rsidRPr="003C090F">
        <w:rPr>
          <w:rFonts w:ascii="Arial" w:eastAsiaTheme="majorEastAsia" w:hAnsi="Arial" w:cs="Arial"/>
        </w:rPr>
        <w:tab/>
      </w:r>
      <w:r w:rsidRPr="00A92559">
        <w:rPr>
          <w:rFonts w:ascii="Arial" w:eastAsiaTheme="majorEastAsia" w:hAnsi="Arial" w:cs="Arial"/>
        </w:rPr>
        <w:t xml:space="preserve"> External:</w:t>
      </w:r>
    </w:p>
    <w:p w14:paraId="59495630" w14:textId="77777777" w:rsidR="001D5999" w:rsidRPr="003C090F" w:rsidRDefault="001D5999" w:rsidP="00F03452">
      <w:pPr>
        <w:numPr>
          <w:ilvl w:val="0"/>
          <w:numId w:val="11"/>
        </w:numPr>
        <w:spacing w:after="160"/>
        <w:rPr>
          <w:rFonts w:ascii="Arial" w:hAnsi="Arial" w:cs="Arial"/>
        </w:rPr>
      </w:pPr>
      <w:r w:rsidRPr="003C090F">
        <w:rPr>
          <w:rFonts w:ascii="Arial" w:hAnsi="Arial" w:cs="Arial"/>
        </w:rPr>
        <w:t>Members of the public.</w:t>
      </w:r>
    </w:p>
    <w:p w14:paraId="43F442EA" w14:textId="025C9CF3" w:rsidR="00A94150" w:rsidRPr="003C090F" w:rsidRDefault="00A94150" w:rsidP="00F03452">
      <w:pPr>
        <w:numPr>
          <w:ilvl w:val="0"/>
          <w:numId w:val="11"/>
        </w:numPr>
        <w:spacing w:after="160"/>
        <w:rPr>
          <w:rFonts w:ascii="Arial" w:hAnsi="Arial" w:cs="Arial"/>
        </w:rPr>
      </w:pPr>
      <w:r w:rsidRPr="003C090F">
        <w:rPr>
          <w:rFonts w:ascii="Arial" w:hAnsi="Arial" w:cs="Arial"/>
        </w:rPr>
        <w:t>Clients</w:t>
      </w:r>
    </w:p>
    <w:p w14:paraId="0CE13980" w14:textId="7B0AD95B" w:rsidR="001D5999" w:rsidRPr="003C090F" w:rsidRDefault="001D5999" w:rsidP="00F03452">
      <w:pPr>
        <w:numPr>
          <w:ilvl w:val="0"/>
          <w:numId w:val="11"/>
        </w:numPr>
        <w:spacing w:after="160"/>
        <w:rPr>
          <w:rFonts w:ascii="Arial" w:hAnsi="Arial" w:cs="Arial"/>
        </w:rPr>
      </w:pPr>
      <w:r w:rsidRPr="003C090F">
        <w:rPr>
          <w:rFonts w:ascii="Arial" w:hAnsi="Arial" w:cs="Arial"/>
        </w:rPr>
        <w:t>A range of external stakeholders</w:t>
      </w:r>
    </w:p>
    <w:p w14:paraId="211314E6" w14:textId="77777777" w:rsidR="00BD7E44" w:rsidRPr="003C090F" w:rsidRDefault="00BD7E44" w:rsidP="00F03452">
      <w:pPr>
        <w:spacing w:after="160"/>
        <w:ind w:left="360"/>
        <w:rPr>
          <w:rFonts w:ascii="Arial" w:hAnsi="Arial" w:cs="Arial"/>
        </w:rPr>
      </w:pPr>
    </w:p>
    <w:p w14:paraId="1F9CFEB9" w14:textId="50A684BF" w:rsidR="001D5999" w:rsidRPr="00A92559" w:rsidRDefault="001D5999" w:rsidP="00F03452">
      <w:pPr>
        <w:spacing w:after="160"/>
        <w:rPr>
          <w:rFonts w:ascii="Arial" w:eastAsiaTheme="majorEastAsia" w:hAnsi="Arial" w:cs="Arial"/>
        </w:rPr>
      </w:pPr>
      <w:r w:rsidRPr="00A92559">
        <w:rPr>
          <w:rFonts w:ascii="Arial" w:eastAsiaTheme="majorEastAsia" w:hAnsi="Arial" w:cs="Arial"/>
        </w:rPr>
        <w:t xml:space="preserve">7. </w:t>
      </w:r>
      <w:r w:rsidR="00F03452" w:rsidRPr="00A92559">
        <w:rPr>
          <w:rFonts w:ascii="Arial" w:eastAsiaTheme="majorEastAsia" w:hAnsi="Arial" w:cs="Arial"/>
        </w:rPr>
        <w:t>PERSON SPECIFICATION</w:t>
      </w:r>
    </w:p>
    <w:tbl>
      <w:tblPr>
        <w:tblW w:w="9510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9"/>
        <w:gridCol w:w="1871"/>
      </w:tblGrid>
      <w:tr w:rsidR="00F03452" w:rsidRPr="003C090F" w14:paraId="0926D93B" w14:textId="77777777" w:rsidTr="00A25DD4">
        <w:trPr>
          <w:tblHeader/>
        </w:trPr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243EF" w14:textId="77777777" w:rsidR="00F03452" w:rsidRPr="00A92559" w:rsidRDefault="00F03452" w:rsidP="00DA1856">
            <w:pPr>
              <w:ind w:left="60"/>
              <w:rPr>
                <w:rFonts w:ascii="Arial" w:hAnsi="Arial" w:cs="Arial"/>
              </w:rPr>
            </w:pPr>
            <w:r w:rsidRPr="00A92559">
              <w:rPr>
                <w:rFonts w:ascii="Arial" w:hAnsi="Arial" w:cs="Arial"/>
              </w:rPr>
              <w:t>Criteria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51D03" w14:textId="77777777" w:rsidR="00F03452" w:rsidRPr="00A92559" w:rsidRDefault="00F03452" w:rsidP="00DA1856">
            <w:pPr>
              <w:pStyle w:val="TableParagraph"/>
              <w:spacing w:before="3"/>
              <w:ind w:left="107" w:right="198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HOW IDENTIFIED</w:t>
            </w:r>
          </w:p>
        </w:tc>
      </w:tr>
      <w:tr w:rsidR="00F03452" w:rsidRPr="003C090F" w14:paraId="6759222B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hideMark/>
          </w:tcPr>
          <w:p w14:paraId="32685772" w14:textId="77777777" w:rsidR="00F03452" w:rsidRPr="00A92559" w:rsidRDefault="00F03452" w:rsidP="00DA1856">
            <w:pPr>
              <w:ind w:left="60"/>
              <w:rPr>
                <w:rFonts w:ascii="Arial" w:hAnsi="Arial" w:cs="Arial"/>
              </w:rPr>
            </w:pPr>
            <w:r w:rsidRPr="00A92559">
              <w:rPr>
                <w:rFonts w:ascii="Arial" w:hAnsi="Arial" w:cs="Arial"/>
              </w:rPr>
              <w:t>Qualifications/Training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</w:tcPr>
          <w:p w14:paraId="67EF6DEE" w14:textId="77777777" w:rsidR="00F03452" w:rsidRPr="00A92559" w:rsidRDefault="00F03452" w:rsidP="00DA1856">
            <w:pPr>
              <w:pStyle w:val="TableParagraph"/>
              <w:spacing w:before="3"/>
              <w:ind w:left="107" w:right="198"/>
              <w:rPr>
                <w:sz w:val="24"/>
                <w:szCs w:val="24"/>
              </w:rPr>
            </w:pPr>
          </w:p>
        </w:tc>
      </w:tr>
      <w:tr w:rsidR="00F03452" w:rsidRPr="003C090F" w14:paraId="5EC53FB9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5349" w14:textId="0854BC4D" w:rsidR="00F03452" w:rsidRPr="003C090F" w:rsidRDefault="00F03452" w:rsidP="004574C0">
            <w:pPr>
              <w:pStyle w:val="NormalWeb"/>
              <w:ind w:left="720"/>
              <w:rPr>
                <w:rFonts w:ascii="Arial" w:hAnsi="Arial" w:cs="Arial"/>
              </w:rPr>
            </w:pPr>
            <w:proofErr w:type="spellStart"/>
            <w:proofErr w:type="gramStart"/>
            <w:r w:rsidRPr="00A92559">
              <w:rPr>
                <w:rFonts w:ascii="Arial" w:hAnsi="Arial" w:cs="Arial"/>
              </w:rPr>
              <w:t>Desirable:</w:t>
            </w:r>
            <w:r w:rsidRPr="003C090F">
              <w:rPr>
                <w:rFonts w:ascii="Arial" w:hAnsi="Arial" w:cs="Arial"/>
              </w:rPr>
              <w:t>A</w:t>
            </w:r>
            <w:proofErr w:type="spellEnd"/>
            <w:proofErr w:type="gramEnd"/>
            <w:r w:rsidRPr="003C090F">
              <w:rPr>
                <w:rFonts w:ascii="Arial" w:hAnsi="Arial" w:cs="Arial"/>
              </w:rPr>
              <w:t xml:space="preserve"> basic food hygiene certificate is desirable; training will be provided if necessary.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E48D" w14:textId="77777777" w:rsidR="00F03452" w:rsidRPr="00A92559" w:rsidRDefault="00F03452" w:rsidP="00DA1856">
            <w:pPr>
              <w:pStyle w:val="TableParagraph"/>
              <w:ind w:left="107" w:right="198"/>
              <w:rPr>
                <w:sz w:val="24"/>
                <w:szCs w:val="24"/>
              </w:rPr>
            </w:pPr>
          </w:p>
          <w:p w14:paraId="009B3ECF" w14:textId="53AAA99C" w:rsidR="00F03452" w:rsidRPr="00A92559" w:rsidRDefault="00F03452" w:rsidP="00DA1856">
            <w:pPr>
              <w:pStyle w:val="TableParagraph"/>
              <w:spacing w:before="163"/>
              <w:ind w:left="107" w:right="198"/>
              <w:jc w:val="center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A</w:t>
            </w:r>
          </w:p>
        </w:tc>
      </w:tr>
      <w:tr w:rsidR="00F03452" w:rsidRPr="003C090F" w14:paraId="3D79CC08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hideMark/>
          </w:tcPr>
          <w:p w14:paraId="502A82B6" w14:textId="77777777" w:rsidR="00F03452" w:rsidRPr="00A92559" w:rsidRDefault="00F03452" w:rsidP="00DA1856">
            <w:pPr>
              <w:ind w:left="60"/>
              <w:rPr>
                <w:rFonts w:ascii="Arial" w:hAnsi="Arial" w:cs="Arial"/>
              </w:rPr>
            </w:pPr>
            <w:r w:rsidRPr="00A92559">
              <w:rPr>
                <w:rFonts w:ascii="Arial" w:hAnsi="Arial" w:cs="Arial"/>
              </w:rPr>
              <w:t>Experience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</w:tcPr>
          <w:p w14:paraId="09E551A5" w14:textId="77777777" w:rsidR="00F03452" w:rsidRPr="00A92559" w:rsidRDefault="00F03452" w:rsidP="00DA1856">
            <w:pPr>
              <w:pStyle w:val="TableParagraph"/>
              <w:spacing w:before="3"/>
              <w:ind w:left="107" w:right="198"/>
              <w:rPr>
                <w:sz w:val="24"/>
                <w:szCs w:val="24"/>
              </w:rPr>
            </w:pPr>
          </w:p>
        </w:tc>
      </w:tr>
      <w:tr w:rsidR="00F03452" w:rsidRPr="003C090F" w14:paraId="0C146BF3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09DA32" w14:textId="77777777" w:rsidR="00BF79E8" w:rsidRDefault="00BF79E8" w:rsidP="00DA1856">
            <w:pPr>
              <w:pStyle w:val="TableParagraph"/>
              <w:ind w:left="60"/>
              <w:rPr>
                <w:sz w:val="24"/>
                <w:szCs w:val="24"/>
              </w:rPr>
            </w:pPr>
          </w:p>
          <w:p w14:paraId="04952561" w14:textId="0486C2CE" w:rsidR="00F03452" w:rsidRPr="00A92559" w:rsidRDefault="00F03452" w:rsidP="00DA1856">
            <w:pPr>
              <w:pStyle w:val="TableParagraph"/>
              <w:ind w:left="60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Desirable:</w:t>
            </w:r>
          </w:p>
          <w:p w14:paraId="68C79EE0" w14:textId="77777777" w:rsidR="00F03452" w:rsidRPr="003C090F" w:rsidRDefault="00F03452" w:rsidP="00DA1856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C090F">
              <w:rPr>
                <w:rFonts w:ascii="Arial" w:hAnsi="Arial" w:cs="Arial"/>
              </w:rPr>
              <w:t>Experience in basic food preparation.</w:t>
            </w:r>
          </w:p>
          <w:p w14:paraId="56F255C4" w14:textId="3B4CB779" w:rsidR="00CA4982" w:rsidRDefault="00CA4982" w:rsidP="00CA4982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C090F">
              <w:rPr>
                <w:rFonts w:ascii="Arial" w:hAnsi="Arial" w:cs="Arial"/>
              </w:rPr>
              <w:t xml:space="preserve"> Experience </w:t>
            </w:r>
            <w:r>
              <w:rPr>
                <w:rFonts w:ascii="Arial" w:hAnsi="Arial" w:cs="Arial"/>
              </w:rPr>
              <w:t>of providing high quality c</w:t>
            </w:r>
            <w:r w:rsidRPr="003C090F">
              <w:rPr>
                <w:rFonts w:ascii="Arial" w:hAnsi="Arial" w:cs="Arial"/>
              </w:rPr>
              <w:t>ustomer service</w:t>
            </w:r>
          </w:p>
          <w:p w14:paraId="16999008" w14:textId="3B1FA42B" w:rsidR="00F03452" w:rsidRPr="003C090F" w:rsidRDefault="00F03452" w:rsidP="00DA1856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C090F">
              <w:rPr>
                <w:rFonts w:ascii="Arial" w:hAnsi="Arial" w:cs="Arial"/>
              </w:rPr>
              <w:t>Experience working in a café, restaurant, or bar is beneficial but not essential</w:t>
            </w:r>
            <w:r w:rsidR="00DA1856" w:rsidRPr="003C090F">
              <w:rPr>
                <w:rFonts w:ascii="Arial" w:hAnsi="Arial" w:cs="Arial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4A24B" w14:textId="77777777" w:rsidR="00BF79E8" w:rsidRDefault="00BF79E8" w:rsidP="00DA1856">
            <w:pPr>
              <w:pStyle w:val="TableParagraph"/>
              <w:spacing w:before="147"/>
              <w:ind w:right="198"/>
              <w:rPr>
                <w:sz w:val="24"/>
                <w:szCs w:val="24"/>
              </w:rPr>
            </w:pPr>
          </w:p>
          <w:p w14:paraId="1C372F0B" w14:textId="443CCA2B" w:rsidR="00F03452" w:rsidRPr="00A92559" w:rsidRDefault="00F03452" w:rsidP="00DA1856">
            <w:pPr>
              <w:pStyle w:val="TableParagraph"/>
              <w:spacing w:before="147"/>
              <w:ind w:right="198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A/I</w:t>
            </w:r>
          </w:p>
        </w:tc>
      </w:tr>
      <w:tr w:rsidR="00F03452" w:rsidRPr="003C090F" w14:paraId="03F6B08C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hideMark/>
          </w:tcPr>
          <w:p w14:paraId="067E108A" w14:textId="77777777" w:rsidR="00F03452" w:rsidRPr="00A92559" w:rsidRDefault="00F03452" w:rsidP="00DA1856">
            <w:pPr>
              <w:ind w:left="60"/>
              <w:rPr>
                <w:rFonts w:ascii="Arial" w:hAnsi="Arial" w:cs="Arial"/>
              </w:rPr>
            </w:pPr>
            <w:r w:rsidRPr="00A92559">
              <w:rPr>
                <w:rFonts w:ascii="Arial" w:hAnsi="Arial" w:cs="Arial"/>
              </w:rPr>
              <w:t>Skills/Knowledge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</w:tcPr>
          <w:p w14:paraId="2D4D27A5" w14:textId="77777777" w:rsidR="00F03452" w:rsidRPr="00A92559" w:rsidRDefault="00F03452" w:rsidP="00DA1856">
            <w:pPr>
              <w:pStyle w:val="TableParagraph"/>
              <w:spacing w:before="3"/>
              <w:ind w:left="107" w:right="198"/>
              <w:rPr>
                <w:sz w:val="24"/>
                <w:szCs w:val="24"/>
              </w:rPr>
            </w:pPr>
          </w:p>
        </w:tc>
      </w:tr>
      <w:tr w:rsidR="00F03452" w:rsidRPr="003C090F" w14:paraId="2E6F8C6E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A8E7" w14:textId="77777777" w:rsidR="00F03452" w:rsidRPr="00A92559" w:rsidRDefault="00F03452" w:rsidP="00DA1856">
            <w:pPr>
              <w:pStyle w:val="TableParagraph"/>
              <w:ind w:left="60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Essential:</w:t>
            </w:r>
          </w:p>
          <w:p w14:paraId="5B3FAEFB" w14:textId="3406D392" w:rsidR="00F03452" w:rsidRPr="003C090F" w:rsidRDefault="00F03452" w:rsidP="00CA4982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C090F">
              <w:rPr>
                <w:rFonts w:ascii="Arial" w:hAnsi="Arial" w:cs="Arial"/>
              </w:rPr>
              <w:t>Strong interpersonal skills and the ability to work well within a team.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AFDF" w14:textId="77777777" w:rsidR="00F03452" w:rsidRPr="00A92559" w:rsidRDefault="00F03452" w:rsidP="00DA1856">
            <w:pPr>
              <w:pStyle w:val="TableParagraph"/>
              <w:ind w:left="107" w:right="198"/>
              <w:rPr>
                <w:sz w:val="24"/>
                <w:szCs w:val="24"/>
              </w:rPr>
            </w:pPr>
          </w:p>
          <w:p w14:paraId="7BBFAE8B" w14:textId="77777777" w:rsidR="00BF79E8" w:rsidRDefault="00BF79E8" w:rsidP="00DA1856">
            <w:pPr>
              <w:pStyle w:val="TableParagraph"/>
              <w:ind w:left="107" w:right="198"/>
              <w:rPr>
                <w:sz w:val="24"/>
                <w:szCs w:val="24"/>
              </w:rPr>
            </w:pPr>
          </w:p>
          <w:p w14:paraId="74EFCBEF" w14:textId="0D972DAB" w:rsidR="00F03452" w:rsidRPr="00A92559" w:rsidRDefault="00F03452" w:rsidP="00DA1856">
            <w:pPr>
              <w:pStyle w:val="TableParagraph"/>
              <w:ind w:left="107" w:right="198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A/I</w:t>
            </w:r>
          </w:p>
        </w:tc>
      </w:tr>
      <w:tr w:rsidR="00F03452" w:rsidRPr="003C090F" w14:paraId="409CE3E5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  <w:hideMark/>
          </w:tcPr>
          <w:p w14:paraId="086B3480" w14:textId="77777777" w:rsidR="00F03452" w:rsidRPr="00A92559" w:rsidRDefault="00F03452" w:rsidP="00DA1856">
            <w:pPr>
              <w:ind w:left="60"/>
              <w:rPr>
                <w:rFonts w:ascii="Arial" w:hAnsi="Arial" w:cs="Arial"/>
              </w:rPr>
            </w:pPr>
            <w:r w:rsidRPr="00A92559">
              <w:rPr>
                <w:rFonts w:ascii="Arial" w:hAnsi="Arial" w:cs="Arial"/>
              </w:rPr>
              <w:t>Personal Qualities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 w:themeFill="accent1"/>
          </w:tcPr>
          <w:p w14:paraId="13C9D27E" w14:textId="77777777" w:rsidR="00F03452" w:rsidRPr="00A92559" w:rsidRDefault="00F03452" w:rsidP="00DA1856">
            <w:pPr>
              <w:pStyle w:val="TableParagraph"/>
              <w:spacing w:before="3"/>
              <w:ind w:left="107" w:right="198"/>
              <w:rPr>
                <w:sz w:val="24"/>
                <w:szCs w:val="24"/>
              </w:rPr>
            </w:pPr>
          </w:p>
        </w:tc>
      </w:tr>
      <w:tr w:rsidR="00F03452" w:rsidRPr="003C090F" w14:paraId="3BD23EF1" w14:textId="77777777" w:rsidTr="00F03452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A3E7" w14:textId="77777777" w:rsidR="00F03452" w:rsidRPr="00A92559" w:rsidRDefault="00F03452" w:rsidP="00DA1856">
            <w:pPr>
              <w:pStyle w:val="TableParagraph"/>
              <w:spacing w:before="2"/>
              <w:ind w:left="60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Essential:</w:t>
            </w:r>
          </w:p>
          <w:p w14:paraId="679FBB58" w14:textId="77777777" w:rsidR="00F03452" w:rsidRPr="003C090F" w:rsidRDefault="00F03452" w:rsidP="00DA1856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C090F">
              <w:rPr>
                <w:rFonts w:ascii="Arial" w:hAnsi="Arial" w:cs="Arial"/>
              </w:rPr>
              <w:t>A positive attitude, commitment to excellent customer service, and teamwork.</w:t>
            </w:r>
          </w:p>
          <w:p w14:paraId="75E3046B" w14:textId="0EF9C471" w:rsidR="00F03452" w:rsidRPr="003C090F" w:rsidRDefault="00E11E1A" w:rsidP="00DA1856">
            <w:pPr>
              <w:pStyle w:val="ListParagraph"/>
              <w:numPr>
                <w:ilvl w:val="0"/>
                <w:numId w:val="16"/>
              </w:numPr>
              <w:spacing w:after="160"/>
              <w:rPr>
                <w:rFonts w:ascii="Arial" w:hAnsi="Arial" w:cs="Arial"/>
              </w:rPr>
            </w:pPr>
            <w:r w:rsidRPr="003C090F">
              <w:rPr>
                <w:rFonts w:ascii="Arial" w:hAnsi="Arial" w:cs="Arial"/>
              </w:rPr>
              <w:t>Willing to undertake any additional training as required by the role.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7AD4" w14:textId="77777777" w:rsidR="00F03452" w:rsidRPr="00A92559" w:rsidRDefault="00F03452" w:rsidP="00DA1856">
            <w:pPr>
              <w:pStyle w:val="TableParagraph"/>
              <w:spacing w:before="4"/>
              <w:ind w:left="107" w:right="198"/>
              <w:rPr>
                <w:sz w:val="24"/>
                <w:szCs w:val="24"/>
              </w:rPr>
            </w:pPr>
          </w:p>
          <w:p w14:paraId="0CA2BD8F" w14:textId="77777777" w:rsidR="00BF79E8" w:rsidRDefault="00BF79E8" w:rsidP="00DA1856">
            <w:pPr>
              <w:pStyle w:val="TableParagraph"/>
              <w:ind w:left="107" w:right="198"/>
              <w:rPr>
                <w:sz w:val="24"/>
                <w:szCs w:val="24"/>
              </w:rPr>
            </w:pPr>
          </w:p>
          <w:p w14:paraId="68CDD787" w14:textId="0A196E22" w:rsidR="00F03452" w:rsidRPr="00A92559" w:rsidRDefault="00F03452" w:rsidP="00DA1856">
            <w:pPr>
              <w:pStyle w:val="TableParagraph"/>
              <w:ind w:left="107" w:right="198"/>
              <w:rPr>
                <w:sz w:val="24"/>
                <w:szCs w:val="24"/>
              </w:rPr>
            </w:pPr>
            <w:r w:rsidRPr="00A92559">
              <w:rPr>
                <w:sz w:val="24"/>
                <w:szCs w:val="24"/>
              </w:rPr>
              <w:t>A/I</w:t>
            </w:r>
          </w:p>
        </w:tc>
      </w:tr>
    </w:tbl>
    <w:p w14:paraId="331FFD59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</w:t>
      </w:r>
    </w:p>
    <w:p w14:paraId="40ED7A06" w14:textId="77777777" w:rsidR="001B53D4" w:rsidRPr="003C090F" w:rsidRDefault="001B53D4" w:rsidP="001B53D4">
      <w:pPr>
        <w:pStyle w:val="BodyText"/>
        <w:ind w:left="460"/>
        <w:rPr>
          <w:sz w:val="24"/>
          <w:szCs w:val="24"/>
        </w:rPr>
      </w:pPr>
      <w:r w:rsidRPr="003C090F">
        <w:rPr>
          <w:sz w:val="24"/>
          <w:szCs w:val="24"/>
          <w:u w:val="single"/>
        </w:rPr>
        <w:t>Key:</w:t>
      </w:r>
    </w:p>
    <w:p w14:paraId="716F207A" w14:textId="77777777" w:rsidR="001B53D4" w:rsidRPr="003C090F" w:rsidRDefault="001B53D4" w:rsidP="001B53D4">
      <w:pPr>
        <w:pStyle w:val="BodyText"/>
        <w:rPr>
          <w:sz w:val="24"/>
          <w:szCs w:val="24"/>
        </w:rPr>
      </w:pPr>
    </w:p>
    <w:p w14:paraId="4F3DE287" w14:textId="77777777" w:rsidR="001B53D4" w:rsidRPr="003C090F" w:rsidRDefault="001B53D4" w:rsidP="001B53D4">
      <w:pPr>
        <w:pStyle w:val="BodyText"/>
        <w:tabs>
          <w:tab w:val="left" w:pos="1900"/>
        </w:tabs>
        <w:ind w:left="1180"/>
        <w:rPr>
          <w:sz w:val="24"/>
          <w:szCs w:val="24"/>
        </w:rPr>
      </w:pPr>
      <w:proofErr w:type="gramStart"/>
      <w:r w:rsidRPr="003C090F">
        <w:rPr>
          <w:sz w:val="24"/>
          <w:szCs w:val="24"/>
        </w:rPr>
        <w:t>A</w:t>
      </w:r>
      <w:proofErr w:type="gramEnd"/>
      <w:r w:rsidRPr="003C090F">
        <w:rPr>
          <w:sz w:val="24"/>
          <w:szCs w:val="24"/>
        </w:rPr>
        <w:tab/>
        <w:t>Application</w:t>
      </w:r>
      <w:r w:rsidRPr="003C090F">
        <w:rPr>
          <w:spacing w:val="-1"/>
          <w:sz w:val="24"/>
          <w:szCs w:val="24"/>
        </w:rPr>
        <w:t xml:space="preserve"> </w:t>
      </w:r>
      <w:r w:rsidRPr="003C090F">
        <w:rPr>
          <w:sz w:val="24"/>
          <w:szCs w:val="24"/>
        </w:rPr>
        <w:t>form</w:t>
      </w:r>
    </w:p>
    <w:p w14:paraId="142838C7" w14:textId="77777777" w:rsidR="001B53D4" w:rsidRPr="003C090F" w:rsidRDefault="001B53D4" w:rsidP="001B53D4">
      <w:pPr>
        <w:pStyle w:val="BodyText"/>
        <w:tabs>
          <w:tab w:val="left" w:pos="1900"/>
        </w:tabs>
        <w:spacing w:line="252" w:lineRule="exact"/>
        <w:ind w:left="1180"/>
        <w:rPr>
          <w:sz w:val="24"/>
          <w:szCs w:val="24"/>
        </w:rPr>
      </w:pPr>
      <w:proofErr w:type="gramStart"/>
      <w:r w:rsidRPr="003C090F">
        <w:rPr>
          <w:sz w:val="24"/>
          <w:szCs w:val="24"/>
        </w:rPr>
        <w:t>I</w:t>
      </w:r>
      <w:r w:rsidRPr="003C090F">
        <w:rPr>
          <w:sz w:val="24"/>
          <w:szCs w:val="24"/>
        </w:rPr>
        <w:tab/>
        <w:t>Interview</w:t>
      </w:r>
      <w:proofErr w:type="gramEnd"/>
    </w:p>
    <w:p w14:paraId="09F51607" w14:textId="77777777" w:rsidR="001B53D4" w:rsidRPr="00A92559" w:rsidRDefault="001B53D4" w:rsidP="00F03452">
      <w:pPr>
        <w:jc w:val="both"/>
        <w:rPr>
          <w:rFonts w:ascii="Arial" w:hAnsi="Arial" w:cs="Arial"/>
        </w:rPr>
      </w:pPr>
    </w:p>
    <w:p w14:paraId="6D4720D0" w14:textId="77777777" w:rsidR="001D5999" w:rsidRPr="00A92559" w:rsidRDefault="001D5999" w:rsidP="00F03452">
      <w:pPr>
        <w:jc w:val="both"/>
        <w:rPr>
          <w:rFonts w:ascii="Arial" w:hAnsi="Arial" w:cs="Arial"/>
        </w:rPr>
      </w:pPr>
      <w:r w:rsidRPr="00A92559">
        <w:rPr>
          <w:rFonts w:ascii="Arial" w:hAnsi="Arial" w:cs="Arial"/>
        </w:rPr>
        <w:t>8.   HEALTH AND SAFETY:</w:t>
      </w:r>
    </w:p>
    <w:p w14:paraId="5CC2B177" w14:textId="77777777" w:rsidR="001D5999" w:rsidRPr="00A92559" w:rsidRDefault="001D5999" w:rsidP="00F03452">
      <w:pPr>
        <w:jc w:val="both"/>
        <w:rPr>
          <w:rFonts w:ascii="Arial" w:hAnsi="Arial" w:cs="Arial"/>
        </w:rPr>
      </w:pPr>
    </w:p>
    <w:p w14:paraId="341EFD45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8.1. In accordance with sections 7 and 8 of the 1974 Health and Safety at Work </w:t>
      </w:r>
    </w:p>
    <w:p w14:paraId="23E70E25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Act </w:t>
      </w:r>
      <w:proofErr w:type="gramStart"/>
      <w:r w:rsidRPr="003C090F">
        <w:rPr>
          <w:rFonts w:ascii="Arial" w:hAnsi="Arial" w:cs="Arial"/>
        </w:rPr>
        <w:t>ensure</w:t>
      </w:r>
      <w:proofErr w:type="gramEnd"/>
      <w:r w:rsidRPr="003C090F">
        <w:rPr>
          <w:rFonts w:ascii="Arial" w:hAnsi="Arial" w:cs="Arial"/>
        </w:rPr>
        <w:t xml:space="preserve"> the health and safety of all staff and resources within the post-</w:t>
      </w:r>
    </w:p>
    <w:p w14:paraId="72165F41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holder’s area of responsibility, i.e. delegated responsibility in relation to the </w:t>
      </w:r>
    </w:p>
    <w:p w14:paraId="5F513B32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post-holder’s duties and personal responsibilities.</w:t>
      </w:r>
    </w:p>
    <w:p w14:paraId="4A58CD4C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4BC8B82C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8.2. In addition, the Management of </w:t>
      </w:r>
      <w:proofErr w:type="gramStart"/>
      <w:r w:rsidRPr="003C090F">
        <w:rPr>
          <w:rFonts w:ascii="Arial" w:hAnsi="Arial" w:cs="Arial"/>
        </w:rPr>
        <w:t>the Health</w:t>
      </w:r>
      <w:proofErr w:type="gramEnd"/>
      <w:r w:rsidRPr="003C090F">
        <w:rPr>
          <w:rFonts w:ascii="Arial" w:hAnsi="Arial" w:cs="Arial"/>
        </w:rPr>
        <w:t xml:space="preserve"> and Safety at Work Regulations </w:t>
      </w:r>
    </w:p>
    <w:p w14:paraId="6E4E4879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1992 detail the following:</w:t>
      </w:r>
    </w:p>
    <w:p w14:paraId="4C3F37A7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3046D883" w14:textId="77777777" w:rsidR="001D5999" w:rsidRPr="003C090F" w:rsidRDefault="001D5999" w:rsidP="00F0345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>Employees must inform their employer or supervisor of any work situation that might present a serious and imminent danger to health and safety.</w:t>
      </w:r>
    </w:p>
    <w:p w14:paraId="28ECE113" w14:textId="77777777" w:rsidR="001D5999" w:rsidRPr="003C090F" w:rsidRDefault="001D5999" w:rsidP="00F0345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>Employees must inform their employer or supervisor of any shortcomings in the health and safety arrangements, even when no danger exists.</w:t>
      </w:r>
    </w:p>
    <w:p w14:paraId="22835452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23468D08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9.   EQUAL OPPORTUNITIES: </w:t>
      </w:r>
    </w:p>
    <w:p w14:paraId="649D2B12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7C8A3018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>9.</w:t>
      </w:r>
      <w:proofErr w:type="gramStart"/>
      <w:r w:rsidRPr="003C090F">
        <w:rPr>
          <w:rFonts w:ascii="Arial" w:hAnsi="Arial" w:cs="Arial"/>
        </w:rPr>
        <w:t>1.The</w:t>
      </w:r>
      <w:proofErr w:type="gramEnd"/>
      <w:r w:rsidRPr="003C090F">
        <w:rPr>
          <w:rFonts w:ascii="Arial" w:hAnsi="Arial" w:cs="Arial"/>
        </w:rPr>
        <w:t xml:space="preserve"> post-holder’s duties </w:t>
      </w:r>
      <w:proofErr w:type="gramStart"/>
      <w:r w:rsidRPr="003C090F">
        <w:rPr>
          <w:rFonts w:ascii="Arial" w:hAnsi="Arial" w:cs="Arial"/>
        </w:rPr>
        <w:t>must at all times</w:t>
      </w:r>
      <w:proofErr w:type="gramEnd"/>
      <w:r w:rsidRPr="003C090F">
        <w:rPr>
          <w:rFonts w:ascii="Arial" w:hAnsi="Arial" w:cs="Arial"/>
        </w:rPr>
        <w:t xml:space="preserve"> be carried out in accordance with </w:t>
      </w:r>
    </w:p>
    <w:p w14:paraId="5C6411C3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the Museum’s Equal Opportunities Policy and other policies designed to </w:t>
      </w:r>
    </w:p>
    <w:p w14:paraId="060A4839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 protect employees or the Museum’s users from harassment.</w:t>
      </w:r>
    </w:p>
    <w:p w14:paraId="53817924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29112A07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>9.</w:t>
      </w:r>
      <w:proofErr w:type="gramStart"/>
      <w:r w:rsidRPr="003C090F">
        <w:rPr>
          <w:rFonts w:ascii="Arial" w:hAnsi="Arial" w:cs="Arial"/>
        </w:rPr>
        <w:t>2.It</w:t>
      </w:r>
      <w:proofErr w:type="gramEnd"/>
      <w:r w:rsidRPr="003C090F">
        <w:rPr>
          <w:rFonts w:ascii="Arial" w:hAnsi="Arial" w:cs="Arial"/>
        </w:rPr>
        <w:t xml:space="preserve"> is the duty of the post-holder not to act in a prejudicial manner towards the </w:t>
      </w:r>
    </w:p>
    <w:p w14:paraId="1286211E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Museum’s users or employees. The post-holder should also counteract such </w:t>
      </w:r>
    </w:p>
    <w:p w14:paraId="3EB135D2" w14:textId="77777777" w:rsidR="001D5999" w:rsidRPr="003C090F" w:rsidRDefault="001D5999" w:rsidP="00F03452">
      <w:pPr>
        <w:jc w:val="both"/>
        <w:rPr>
          <w:rFonts w:ascii="Arial" w:hAnsi="Arial" w:cs="Arial"/>
        </w:rPr>
      </w:pPr>
      <w:r w:rsidRPr="003C090F">
        <w:rPr>
          <w:rFonts w:ascii="Arial" w:hAnsi="Arial" w:cs="Arial"/>
        </w:rPr>
        <w:t xml:space="preserve">      practice or </w:t>
      </w:r>
      <w:proofErr w:type="spellStart"/>
      <w:r w:rsidRPr="003C090F">
        <w:rPr>
          <w:rFonts w:ascii="Arial" w:hAnsi="Arial" w:cs="Arial"/>
        </w:rPr>
        <w:t>behaviour</w:t>
      </w:r>
      <w:proofErr w:type="spellEnd"/>
      <w:r w:rsidRPr="003C090F">
        <w:rPr>
          <w:rFonts w:ascii="Arial" w:hAnsi="Arial" w:cs="Arial"/>
        </w:rPr>
        <w:t xml:space="preserve"> by challenging it or reporting it.</w:t>
      </w:r>
    </w:p>
    <w:p w14:paraId="2F6A7C6D" w14:textId="77777777" w:rsidR="001D5999" w:rsidRPr="003C090F" w:rsidRDefault="001D5999" w:rsidP="00F03452">
      <w:pPr>
        <w:jc w:val="both"/>
        <w:rPr>
          <w:rFonts w:ascii="Arial" w:hAnsi="Arial" w:cs="Arial"/>
        </w:rPr>
      </w:pPr>
    </w:p>
    <w:p w14:paraId="320CC2A1" w14:textId="77777777" w:rsidR="001D5999" w:rsidRPr="003C090F" w:rsidRDefault="001D5999" w:rsidP="00F03452">
      <w:pPr>
        <w:rPr>
          <w:rFonts w:ascii="Arial" w:hAnsi="Arial" w:cs="Arial"/>
        </w:rPr>
      </w:pPr>
    </w:p>
    <w:sectPr w:rsidR="001D5999" w:rsidRPr="003C090F" w:rsidSect="001D5999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3FBA" w14:textId="77777777" w:rsidR="00A17AE8" w:rsidRDefault="00A17AE8">
      <w:r>
        <w:separator/>
      </w:r>
    </w:p>
  </w:endnote>
  <w:endnote w:type="continuationSeparator" w:id="0">
    <w:p w14:paraId="0EBECE2F" w14:textId="77777777" w:rsidR="00A17AE8" w:rsidRDefault="00A1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31D9" w14:textId="77777777" w:rsidR="00067E3C" w:rsidRDefault="00067E3C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46919EA" w14:textId="77777777" w:rsidR="00067E3C" w:rsidRDefault="00067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CAD5" w14:textId="77777777" w:rsidR="00067E3C" w:rsidRDefault="00067E3C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377735E8" w14:textId="77777777" w:rsidR="00067E3C" w:rsidRDefault="00067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BE60" w14:textId="77777777" w:rsidR="00A17AE8" w:rsidRDefault="00A17AE8">
      <w:r>
        <w:separator/>
      </w:r>
    </w:p>
  </w:footnote>
  <w:footnote w:type="continuationSeparator" w:id="0">
    <w:p w14:paraId="2174EDBD" w14:textId="77777777" w:rsidR="00A17AE8" w:rsidRDefault="00A17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D1A"/>
    <w:multiLevelType w:val="multilevel"/>
    <w:tmpl w:val="E808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21498"/>
    <w:multiLevelType w:val="multilevel"/>
    <w:tmpl w:val="A1F4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E36A6"/>
    <w:multiLevelType w:val="multilevel"/>
    <w:tmpl w:val="667E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60557"/>
    <w:multiLevelType w:val="multilevel"/>
    <w:tmpl w:val="200C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F76E9"/>
    <w:multiLevelType w:val="hybridMultilevel"/>
    <w:tmpl w:val="0F4063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0127"/>
    <w:multiLevelType w:val="hybridMultilevel"/>
    <w:tmpl w:val="C64CD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505CE"/>
    <w:multiLevelType w:val="multilevel"/>
    <w:tmpl w:val="D0C6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348DF"/>
    <w:multiLevelType w:val="hybridMultilevel"/>
    <w:tmpl w:val="D9229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73515"/>
    <w:multiLevelType w:val="multilevel"/>
    <w:tmpl w:val="4AA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721BF"/>
    <w:multiLevelType w:val="hybridMultilevel"/>
    <w:tmpl w:val="2CF2C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C54B2"/>
    <w:multiLevelType w:val="multilevel"/>
    <w:tmpl w:val="05A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720508"/>
    <w:multiLevelType w:val="hybridMultilevel"/>
    <w:tmpl w:val="8B3C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5ED1"/>
    <w:multiLevelType w:val="hybridMultilevel"/>
    <w:tmpl w:val="9CEA4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F0B04"/>
    <w:multiLevelType w:val="multilevel"/>
    <w:tmpl w:val="58D8D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FE7F8A"/>
    <w:multiLevelType w:val="multilevel"/>
    <w:tmpl w:val="503C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049DA"/>
    <w:multiLevelType w:val="multilevel"/>
    <w:tmpl w:val="E8E89B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4554322"/>
    <w:multiLevelType w:val="multilevel"/>
    <w:tmpl w:val="794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8F5C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781BC4"/>
    <w:multiLevelType w:val="multilevel"/>
    <w:tmpl w:val="CBCA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427DB"/>
    <w:multiLevelType w:val="hybridMultilevel"/>
    <w:tmpl w:val="66F07366"/>
    <w:lvl w:ilvl="0" w:tplc="EA649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 w15:restartNumberingAfterBreak="0">
    <w:nsid w:val="506A268E"/>
    <w:multiLevelType w:val="hybridMultilevel"/>
    <w:tmpl w:val="9A10C2F2"/>
    <w:lvl w:ilvl="0" w:tplc="EA649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1" w15:restartNumberingAfterBreak="0">
    <w:nsid w:val="5A9F3C34"/>
    <w:multiLevelType w:val="multilevel"/>
    <w:tmpl w:val="B952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F10B9"/>
    <w:multiLevelType w:val="hybridMultilevel"/>
    <w:tmpl w:val="5D70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56ED5"/>
    <w:multiLevelType w:val="hybridMultilevel"/>
    <w:tmpl w:val="5C50CED0"/>
    <w:lvl w:ilvl="0" w:tplc="EA649E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 w15:restartNumberingAfterBreak="0">
    <w:nsid w:val="66883D60"/>
    <w:multiLevelType w:val="multilevel"/>
    <w:tmpl w:val="BC84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085BC6"/>
    <w:multiLevelType w:val="multilevel"/>
    <w:tmpl w:val="BAFE26F0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7153C1"/>
    <w:multiLevelType w:val="hybridMultilevel"/>
    <w:tmpl w:val="A9023FA2"/>
    <w:lvl w:ilvl="0" w:tplc="040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CE5329E"/>
    <w:multiLevelType w:val="hybridMultilevel"/>
    <w:tmpl w:val="3E58052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7E70749E"/>
    <w:multiLevelType w:val="multilevel"/>
    <w:tmpl w:val="46A2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266154">
    <w:abstractNumId w:val="15"/>
  </w:num>
  <w:num w:numId="2" w16cid:durableId="1590624350">
    <w:abstractNumId w:val="23"/>
  </w:num>
  <w:num w:numId="3" w16cid:durableId="129249268">
    <w:abstractNumId w:val="20"/>
  </w:num>
  <w:num w:numId="4" w16cid:durableId="2081127087">
    <w:abstractNumId w:val="19"/>
  </w:num>
  <w:num w:numId="5" w16cid:durableId="338435377">
    <w:abstractNumId w:val="26"/>
  </w:num>
  <w:num w:numId="6" w16cid:durableId="1914774556">
    <w:abstractNumId w:val="27"/>
  </w:num>
  <w:num w:numId="7" w16cid:durableId="680474598">
    <w:abstractNumId w:val="28"/>
  </w:num>
  <w:num w:numId="8" w16cid:durableId="1278489776">
    <w:abstractNumId w:val="16"/>
  </w:num>
  <w:num w:numId="9" w16cid:durableId="1630474251">
    <w:abstractNumId w:val="0"/>
  </w:num>
  <w:num w:numId="10" w16cid:durableId="615252289">
    <w:abstractNumId w:val="3"/>
  </w:num>
  <w:num w:numId="11" w16cid:durableId="1540242729">
    <w:abstractNumId w:val="21"/>
  </w:num>
  <w:num w:numId="12" w16cid:durableId="1848129205">
    <w:abstractNumId w:val="1"/>
  </w:num>
  <w:num w:numId="13" w16cid:durableId="1005790010">
    <w:abstractNumId w:val="2"/>
  </w:num>
  <w:num w:numId="14" w16cid:durableId="1042246186">
    <w:abstractNumId w:val="8"/>
  </w:num>
  <w:num w:numId="15" w16cid:durableId="1876842319">
    <w:abstractNumId w:val="10"/>
  </w:num>
  <w:num w:numId="16" w16cid:durableId="234246289">
    <w:abstractNumId w:val="14"/>
  </w:num>
  <w:num w:numId="17" w16cid:durableId="370496174">
    <w:abstractNumId w:val="7"/>
  </w:num>
  <w:num w:numId="18" w16cid:durableId="654801990">
    <w:abstractNumId w:val="22"/>
  </w:num>
  <w:num w:numId="19" w16cid:durableId="342707816">
    <w:abstractNumId w:val="5"/>
  </w:num>
  <w:num w:numId="20" w16cid:durableId="293294786">
    <w:abstractNumId w:val="9"/>
  </w:num>
  <w:num w:numId="21" w16cid:durableId="944115759">
    <w:abstractNumId w:val="13"/>
  </w:num>
  <w:num w:numId="22" w16cid:durableId="420293249">
    <w:abstractNumId w:val="6"/>
  </w:num>
  <w:num w:numId="23" w16cid:durableId="1537037187">
    <w:abstractNumId w:val="18"/>
  </w:num>
  <w:num w:numId="24" w16cid:durableId="1687705099">
    <w:abstractNumId w:val="12"/>
  </w:num>
  <w:num w:numId="25" w16cid:durableId="134758972">
    <w:abstractNumId w:val="11"/>
  </w:num>
  <w:num w:numId="26" w16cid:durableId="932972876">
    <w:abstractNumId w:val="24"/>
  </w:num>
  <w:num w:numId="27" w16cid:durableId="576549082">
    <w:abstractNumId w:val="4"/>
  </w:num>
  <w:num w:numId="28" w16cid:durableId="829830999">
    <w:abstractNumId w:val="17"/>
  </w:num>
  <w:num w:numId="29" w16cid:durableId="16386087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99"/>
    <w:rsid w:val="00011E1E"/>
    <w:rsid w:val="00056C2F"/>
    <w:rsid w:val="00067E3C"/>
    <w:rsid w:val="00081847"/>
    <w:rsid w:val="0011652C"/>
    <w:rsid w:val="0015489F"/>
    <w:rsid w:val="00166ECD"/>
    <w:rsid w:val="00196EC1"/>
    <w:rsid w:val="001B53D4"/>
    <w:rsid w:val="001D5999"/>
    <w:rsid w:val="001F3DDA"/>
    <w:rsid w:val="00233E1E"/>
    <w:rsid w:val="0027619F"/>
    <w:rsid w:val="002E1F0C"/>
    <w:rsid w:val="0035565D"/>
    <w:rsid w:val="003A0FFB"/>
    <w:rsid w:val="003B3F6A"/>
    <w:rsid w:val="003C090F"/>
    <w:rsid w:val="004574C0"/>
    <w:rsid w:val="004D4559"/>
    <w:rsid w:val="005740C2"/>
    <w:rsid w:val="00591A33"/>
    <w:rsid w:val="005C711F"/>
    <w:rsid w:val="005F396E"/>
    <w:rsid w:val="00603091"/>
    <w:rsid w:val="006E5996"/>
    <w:rsid w:val="007269B9"/>
    <w:rsid w:val="007A1869"/>
    <w:rsid w:val="00805CD0"/>
    <w:rsid w:val="00857C92"/>
    <w:rsid w:val="00930E80"/>
    <w:rsid w:val="00962536"/>
    <w:rsid w:val="009807F6"/>
    <w:rsid w:val="009B5F0B"/>
    <w:rsid w:val="009C7A04"/>
    <w:rsid w:val="009C7E85"/>
    <w:rsid w:val="00A17AE8"/>
    <w:rsid w:val="00A41300"/>
    <w:rsid w:val="00A92559"/>
    <w:rsid w:val="00A94150"/>
    <w:rsid w:val="00AB61C4"/>
    <w:rsid w:val="00BD174F"/>
    <w:rsid w:val="00BD7E44"/>
    <w:rsid w:val="00BF79E8"/>
    <w:rsid w:val="00C07776"/>
    <w:rsid w:val="00C45D99"/>
    <w:rsid w:val="00C5466F"/>
    <w:rsid w:val="00CA3021"/>
    <w:rsid w:val="00CA3D2B"/>
    <w:rsid w:val="00CA4982"/>
    <w:rsid w:val="00CB045C"/>
    <w:rsid w:val="00D177E7"/>
    <w:rsid w:val="00D73D4F"/>
    <w:rsid w:val="00DA1856"/>
    <w:rsid w:val="00DB3049"/>
    <w:rsid w:val="00E11E1A"/>
    <w:rsid w:val="00E97072"/>
    <w:rsid w:val="00F03452"/>
    <w:rsid w:val="00F113A3"/>
    <w:rsid w:val="00F20CF3"/>
    <w:rsid w:val="00F54B9F"/>
    <w:rsid w:val="00FA61E9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6492"/>
  <w15:chartTrackingRefBased/>
  <w15:docId w15:val="{F61AC974-06BF-4220-9E90-B9765241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9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9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9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9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9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9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99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1D59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5999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rsid w:val="001D5999"/>
  </w:style>
  <w:style w:type="paragraph" w:styleId="NormalWeb">
    <w:name w:val="Normal (Web)"/>
    <w:basedOn w:val="Normal"/>
    <w:uiPriority w:val="99"/>
    <w:unhideWhenUsed/>
    <w:rsid w:val="001D5999"/>
    <w:pPr>
      <w:spacing w:before="100" w:beforeAutospacing="1" w:after="100" w:afterAutospacing="1"/>
    </w:pPr>
    <w:rPr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1D599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Bullets">
    <w:name w:val="Bullets"/>
    <w:basedOn w:val="Normal"/>
    <w:link w:val="BulletsChar"/>
    <w:qFormat/>
    <w:rsid w:val="001D5999"/>
    <w:pPr>
      <w:numPr>
        <w:ilvl w:val="1"/>
        <w:numId w:val="21"/>
      </w:numPr>
      <w:ind w:left="993"/>
    </w:pPr>
    <w:rPr>
      <w:rFonts w:ascii="Arial" w:hAnsi="Arial" w:cs="Arial"/>
    </w:rPr>
  </w:style>
  <w:style w:type="character" w:customStyle="1" w:styleId="BulletsChar">
    <w:name w:val="Bullets Char"/>
    <w:basedOn w:val="DefaultParagraphFont"/>
    <w:link w:val="Bullets"/>
    <w:rsid w:val="001D5999"/>
    <w:rPr>
      <w:rFonts w:ascii="Arial" w:eastAsia="Times New Roman" w:hAnsi="Arial" w:cs="Arial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FA61E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97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07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072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Text">
    <w:name w:val="Text"/>
    <w:basedOn w:val="Normal"/>
    <w:link w:val="TextChar"/>
    <w:qFormat/>
    <w:rsid w:val="00603091"/>
    <w:pPr>
      <w:spacing w:after="160" w:line="278" w:lineRule="auto"/>
      <w:outlineLvl w:val="0"/>
    </w:pPr>
    <w:rPr>
      <w:rFonts w:ascii="Arial" w:eastAsiaTheme="minorHAnsi" w:hAnsi="Arial" w:cs="Arial"/>
      <w:kern w:val="2"/>
      <w:lang w:val="en-GB"/>
      <w14:ligatures w14:val="standardContextual"/>
    </w:rPr>
  </w:style>
  <w:style w:type="character" w:customStyle="1" w:styleId="TextChar">
    <w:name w:val="Text Char"/>
    <w:basedOn w:val="DefaultParagraphFont"/>
    <w:link w:val="Text"/>
    <w:rsid w:val="00603091"/>
    <w:rPr>
      <w:rFonts w:ascii="Arial" w:hAnsi="Arial" w:cs="Arial"/>
    </w:rPr>
  </w:style>
  <w:style w:type="paragraph" w:customStyle="1" w:styleId="1">
    <w:name w:val="1"/>
    <w:basedOn w:val="Normal"/>
    <w:qFormat/>
    <w:rsid w:val="00D73D4F"/>
    <w:pPr>
      <w:numPr>
        <w:numId w:val="29"/>
      </w:numPr>
      <w:ind w:left="709" w:hanging="709"/>
    </w:pPr>
    <w:rPr>
      <w:rFonts w:ascii="Arial" w:hAnsi="Arial" w:cs="Arial"/>
    </w:rPr>
  </w:style>
  <w:style w:type="paragraph" w:customStyle="1" w:styleId="11">
    <w:name w:val="1.1"/>
    <w:basedOn w:val="Normal"/>
    <w:qFormat/>
    <w:rsid w:val="00D73D4F"/>
    <w:pPr>
      <w:numPr>
        <w:ilvl w:val="1"/>
        <w:numId w:val="29"/>
      </w:numPr>
      <w:ind w:left="709"/>
    </w:pPr>
    <w:rPr>
      <w:rFonts w:ascii="Arial" w:hAnsi="Arial" w:cs="Arial"/>
    </w:rPr>
  </w:style>
  <w:style w:type="paragraph" w:customStyle="1" w:styleId="111">
    <w:name w:val="1.1.1"/>
    <w:basedOn w:val="11"/>
    <w:qFormat/>
    <w:rsid w:val="00D73D4F"/>
    <w:pPr>
      <w:numPr>
        <w:ilvl w:val="2"/>
      </w:numPr>
      <w:ind w:left="709"/>
    </w:pPr>
  </w:style>
  <w:style w:type="paragraph" w:customStyle="1" w:styleId="Style1">
    <w:name w:val="Style1"/>
    <w:basedOn w:val="11"/>
    <w:link w:val="Style1Char"/>
    <w:qFormat/>
    <w:rsid w:val="00D73D4F"/>
    <w:pPr>
      <w:ind w:hanging="283"/>
    </w:pPr>
  </w:style>
  <w:style w:type="character" w:customStyle="1" w:styleId="Style1Char">
    <w:name w:val="Style1 Char"/>
    <w:basedOn w:val="DefaultParagraphFont"/>
    <w:link w:val="Style1"/>
    <w:rsid w:val="00D73D4F"/>
    <w:rPr>
      <w:rFonts w:ascii="Arial" w:eastAsia="Times New Roman" w:hAnsi="Arial" w:cs="Arial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1B53D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B53D4"/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bce005-d196-43fb-84b9-eb4a52ee20d5">
      <Terms xmlns="http://schemas.microsoft.com/office/infopath/2007/PartnerControls"/>
    </lcf76f155ced4ddcb4097134ff3c332f>
    <TaxCatchAll xmlns="4975be25-9b64-4820-9654-4726f2417a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0666B99E75242BE80545057992CCB" ma:contentTypeVersion="18" ma:contentTypeDescription="Create a new document." ma:contentTypeScope="" ma:versionID="c9bc4655c5bb6a19ba9cd8366d605189">
  <xsd:schema xmlns:xsd="http://www.w3.org/2001/XMLSchema" xmlns:xs="http://www.w3.org/2001/XMLSchema" xmlns:p="http://schemas.microsoft.com/office/2006/metadata/properties" xmlns:ns2="4fbce005-d196-43fb-84b9-eb4a52ee20d5" xmlns:ns3="4975be25-9b64-4820-9654-4726f2417a51" targetNamespace="http://schemas.microsoft.com/office/2006/metadata/properties" ma:root="true" ma:fieldsID="7cb7441d35827599e3916d949ef80546" ns2:_="" ns3:_="">
    <xsd:import namespace="4fbce005-d196-43fb-84b9-eb4a52ee20d5"/>
    <xsd:import namespace="4975be25-9b64-4820-9654-4726f2417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ce005-d196-43fb-84b9-eb4a52ee2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02517e-ad58-4b10-b6d8-c5583a9103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5be25-9b64-4820-9654-4726f2417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11dd30-97fd-4af5-82a5-8ea2cda06e32}" ma:internalName="TaxCatchAll" ma:showField="CatchAllData" ma:web="4975be25-9b64-4820-9654-4726f2417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C8FDA-D5FD-45A0-8F0B-367344B871ED}">
  <ds:schemaRefs>
    <ds:schemaRef ds:uri="http://schemas.microsoft.com/office/2006/metadata/properties"/>
    <ds:schemaRef ds:uri="http://schemas.microsoft.com/office/infopath/2007/PartnerControls"/>
    <ds:schemaRef ds:uri="4fbce005-d196-43fb-84b9-eb4a52ee20d5"/>
    <ds:schemaRef ds:uri="4975be25-9b64-4820-9654-4726f2417a51"/>
  </ds:schemaRefs>
</ds:datastoreItem>
</file>

<file path=customXml/itemProps2.xml><?xml version="1.0" encoding="utf-8"?>
<ds:datastoreItem xmlns:ds="http://schemas.openxmlformats.org/officeDocument/2006/customXml" ds:itemID="{8BBC7A16-DE6C-4C0D-A740-26A177D8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EE17E-99E9-4252-B362-887433E76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ce005-d196-43fb-84b9-eb4a52ee20d5"/>
    <ds:schemaRef ds:uri="4975be25-9b64-4820-9654-4726f2417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Mason</dc:creator>
  <cp:keywords/>
  <dc:description/>
  <cp:lastModifiedBy>Charlotte Mason</cp:lastModifiedBy>
  <cp:revision>2</cp:revision>
  <dcterms:created xsi:type="dcterms:W3CDTF">2026-04-15T14:30:00Z</dcterms:created>
  <dcterms:modified xsi:type="dcterms:W3CDTF">2026-04-15T14:30:00Z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0x010100C220666B99E75242BE80545057992CCB</vt:lpwstr>
  </property>
</Properties>
</file>